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ED2C41" w14:textId="67C21AEF" w:rsidR="00BD40B3" w:rsidRDefault="00493C03">
      <w:pPr>
        <w:rPr>
          <w:rFonts w:ascii="Calibri" w:hAnsi="Calibri" w:cs="Calibri"/>
          <w:bCs/>
          <w:szCs w:val="21"/>
        </w:rPr>
      </w:pPr>
      <w:r>
        <w:rPr>
          <w:rFonts w:ascii="Calibri" w:hAnsi="Calibri" w:cs="Calibri"/>
          <w:bCs/>
          <w:szCs w:val="21"/>
        </w:rPr>
        <w:t>Supplementary Fig</w:t>
      </w:r>
      <w:r>
        <w:rPr>
          <w:rFonts w:ascii="Calibri" w:hAnsi="Calibri" w:cs="Calibri" w:hint="eastAsia"/>
          <w:bCs/>
          <w:szCs w:val="21"/>
        </w:rPr>
        <w:t>ure</w:t>
      </w:r>
    </w:p>
    <w:p w14:paraId="1C9032FF" w14:textId="0E532C71" w:rsidR="00493C03" w:rsidRDefault="00493C03">
      <w:r>
        <w:rPr>
          <w:noProof/>
        </w:rPr>
        <w:drawing>
          <wp:inline distT="0" distB="0" distL="0" distR="0" wp14:anchorId="7EFECF72" wp14:editId="2B704D53">
            <wp:extent cx="5274310" cy="290322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2903220"/>
                    </a:xfrm>
                    <a:prstGeom prst="rect">
                      <a:avLst/>
                    </a:prstGeom>
                    <a:noFill/>
                    <a:ln>
                      <a:noFill/>
                    </a:ln>
                  </pic:spPr>
                </pic:pic>
              </a:graphicData>
            </a:graphic>
          </wp:inline>
        </w:drawing>
      </w:r>
    </w:p>
    <w:p w14:paraId="18020506" w14:textId="77777777" w:rsidR="00493C03" w:rsidRDefault="00493C03" w:rsidP="00493C03">
      <w:pPr>
        <w:spacing w:line="360" w:lineRule="auto"/>
        <w:rPr>
          <w:rFonts w:ascii="Calibri" w:hAnsi="Calibri" w:cs="Calibri"/>
          <w:szCs w:val="21"/>
        </w:rPr>
      </w:pPr>
      <w:r w:rsidRPr="00BD6E1D">
        <w:rPr>
          <w:rFonts w:ascii="Calibri" w:hAnsi="Calibri" w:cs="Calibri"/>
          <w:b/>
          <w:bCs/>
          <w:szCs w:val="21"/>
        </w:rPr>
        <w:t>Supplementary figure 1. HPLC to determine the distribution of tetrandrine in the brain tissue.</w:t>
      </w:r>
      <w:r>
        <w:rPr>
          <w:rFonts w:ascii="Calibri" w:hAnsi="Calibri" w:cs="Calibri"/>
          <w:szCs w:val="21"/>
        </w:rPr>
        <w:t xml:space="preserve"> </w:t>
      </w:r>
      <w:r w:rsidRPr="00BD6E1D">
        <w:rPr>
          <w:rFonts w:ascii="Calibri" w:hAnsi="Calibri" w:cs="Calibri"/>
          <w:b/>
          <w:bCs/>
          <w:szCs w:val="21"/>
        </w:rPr>
        <w:t>A</w:t>
      </w:r>
      <w:r>
        <w:rPr>
          <w:rFonts w:ascii="Calibri" w:hAnsi="Calibri" w:cs="Calibri"/>
          <w:szCs w:val="21"/>
        </w:rPr>
        <w:t xml:space="preserve">. C57BL/6 mice were intraperitoneally injected with 40 mg/kg tetrandrine and sacrificed 0.5 hour later. Extract of the brain homogenate was analyzed by HPLC. </w:t>
      </w:r>
      <w:r w:rsidRPr="00BD6E1D">
        <w:rPr>
          <w:rFonts w:ascii="Calibri" w:hAnsi="Calibri" w:cs="Calibri"/>
          <w:b/>
          <w:bCs/>
          <w:szCs w:val="21"/>
        </w:rPr>
        <w:t>B</w:t>
      </w:r>
      <w:r>
        <w:rPr>
          <w:rFonts w:ascii="Calibri" w:hAnsi="Calibri" w:cs="Calibri"/>
          <w:szCs w:val="21"/>
        </w:rPr>
        <w:t xml:space="preserve">. The HPLC positive control was prepared by mix standard tetrandrine with brain homogenate from normal mice without tetrandrine or saline injection. The extract was used for HPLC analysis as in A. </w:t>
      </w:r>
      <w:r w:rsidRPr="00BD6E1D">
        <w:rPr>
          <w:rFonts w:ascii="Calibri" w:hAnsi="Calibri" w:cs="Calibri"/>
          <w:b/>
          <w:bCs/>
          <w:szCs w:val="21"/>
        </w:rPr>
        <w:t>C</w:t>
      </w:r>
      <w:r>
        <w:rPr>
          <w:rFonts w:ascii="Calibri" w:hAnsi="Calibri" w:cs="Calibri"/>
          <w:szCs w:val="21"/>
        </w:rPr>
        <w:t xml:space="preserve">. The HPLC negative control was made by injecting mice with saline. The extract of brain homogenate was analyzed by HPLC under the same condition.  </w:t>
      </w:r>
    </w:p>
    <w:p w14:paraId="27DCA2E0" w14:textId="77777777" w:rsidR="00493C03" w:rsidRPr="00493C03" w:rsidRDefault="00493C03">
      <w:pPr>
        <w:rPr>
          <w:rFonts w:hint="eastAsia"/>
        </w:rPr>
      </w:pPr>
      <w:bookmarkStart w:id="0" w:name="_GoBack"/>
      <w:bookmarkEnd w:id="0"/>
    </w:p>
    <w:sectPr w:rsidR="00493C03" w:rsidRPr="00493C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B543EA" w14:textId="77777777" w:rsidR="005564FF" w:rsidRDefault="005564FF" w:rsidP="00493C03">
      <w:r>
        <w:separator/>
      </w:r>
    </w:p>
  </w:endnote>
  <w:endnote w:type="continuationSeparator" w:id="0">
    <w:p w14:paraId="595BB982" w14:textId="77777777" w:rsidR="005564FF" w:rsidRDefault="005564FF" w:rsidP="00493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8DD6BC" w14:textId="77777777" w:rsidR="005564FF" w:rsidRDefault="005564FF" w:rsidP="00493C03">
      <w:r>
        <w:separator/>
      </w:r>
    </w:p>
  </w:footnote>
  <w:footnote w:type="continuationSeparator" w:id="0">
    <w:p w14:paraId="45687426" w14:textId="77777777" w:rsidR="005564FF" w:rsidRDefault="005564FF" w:rsidP="00493C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1D2"/>
    <w:rsid w:val="00005E02"/>
    <w:rsid w:val="00131030"/>
    <w:rsid w:val="00264AAC"/>
    <w:rsid w:val="00291C0C"/>
    <w:rsid w:val="002B38C4"/>
    <w:rsid w:val="002D20C4"/>
    <w:rsid w:val="003261A3"/>
    <w:rsid w:val="003568F3"/>
    <w:rsid w:val="003C38F8"/>
    <w:rsid w:val="00493C03"/>
    <w:rsid w:val="005408C9"/>
    <w:rsid w:val="005564FF"/>
    <w:rsid w:val="00563D8F"/>
    <w:rsid w:val="00720713"/>
    <w:rsid w:val="008317D5"/>
    <w:rsid w:val="00A24E2F"/>
    <w:rsid w:val="00AE748E"/>
    <w:rsid w:val="00BB0477"/>
    <w:rsid w:val="00BD40B3"/>
    <w:rsid w:val="00BD6784"/>
    <w:rsid w:val="00C013B4"/>
    <w:rsid w:val="00C25263"/>
    <w:rsid w:val="00C721D2"/>
    <w:rsid w:val="00C84B97"/>
    <w:rsid w:val="00CC683B"/>
    <w:rsid w:val="00CF6E63"/>
    <w:rsid w:val="00DA5DCB"/>
    <w:rsid w:val="00E56F9A"/>
    <w:rsid w:val="00E76C04"/>
    <w:rsid w:val="00EB04F5"/>
    <w:rsid w:val="00F70FD6"/>
    <w:rsid w:val="00FE2B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CBB494"/>
  <w15:chartTrackingRefBased/>
  <w15:docId w15:val="{B721BFBA-9097-47A1-B1EE-935D93EC0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3C0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93C03"/>
    <w:rPr>
      <w:sz w:val="18"/>
      <w:szCs w:val="18"/>
    </w:rPr>
  </w:style>
  <w:style w:type="paragraph" w:styleId="a5">
    <w:name w:val="footer"/>
    <w:basedOn w:val="a"/>
    <w:link w:val="a6"/>
    <w:uiPriority w:val="99"/>
    <w:unhideWhenUsed/>
    <w:rsid w:val="00493C03"/>
    <w:pPr>
      <w:tabs>
        <w:tab w:val="center" w:pos="4153"/>
        <w:tab w:val="right" w:pos="8306"/>
      </w:tabs>
      <w:snapToGrid w:val="0"/>
      <w:jc w:val="left"/>
    </w:pPr>
    <w:rPr>
      <w:sz w:val="18"/>
      <w:szCs w:val="18"/>
    </w:rPr>
  </w:style>
  <w:style w:type="character" w:customStyle="1" w:styleId="a6">
    <w:name w:val="页脚 字符"/>
    <w:basedOn w:val="a0"/>
    <w:link w:val="a5"/>
    <w:uiPriority w:val="99"/>
    <w:rsid w:val="00493C0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93</Words>
  <Characters>533</Characters>
  <Application>Microsoft Office Word</Application>
  <DocSecurity>0</DocSecurity>
  <Lines>4</Lines>
  <Paragraphs>1</Paragraphs>
  <ScaleCrop>false</ScaleCrop>
  <Company/>
  <LinksUpToDate>false</LinksUpToDate>
  <CharactersWithSpaces>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Honglian Wang</dc:creator>
  <cp:keywords/>
  <dc:description/>
  <cp:lastModifiedBy>Honglian Wang</cp:lastModifiedBy>
  <cp:revision>2</cp:revision>
  <dcterms:created xsi:type="dcterms:W3CDTF">2020-02-10T15:37:00Z</dcterms:created>
  <dcterms:modified xsi:type="dcterms:W3CDTF">2020-02-10T15:41:00Z</dcterms:modified>
</cp:coreProperties>
</file>